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B06" w:rsidRPr="00700CAE" w:rsidRDefault="00C47861" w:rsidP="00700CAE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0CAE">
        <w:rPr>
          <w:rFonts w:ascii="Times New Roman" w:hAnsi="Times New Roman" w:cs="Times New Roman"/>
          <w:b/>
          <w:sz w:val="32"/>
          <w:szCs w:val="32"/>
        </w:rPr>
        <w:t>B</w:t>
      </w:r>
      <w:r w:rsidR="00163E82" w:rsidRPr="00700CAE">
        <w:rPr>
          <w:rFonts w:ascii="Times New Roman" w:hAnsi="Times New Roman" w:cs="Times New Roman"/>
          <w:b/>
          <w:sz w:val="32"/>
          <w:szCs w:val="32"/>
        </w:rPr>
        <w:t>IBLIOGRAFIA E SITOGRAFIA</w:t>
      </w:r>
    </w:p>
    <w:p w:rsidR="0019669D" w:rsidRDefault="0019669D" w:rsidP="00700CAE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3A0F94" w:rsidRPr="00700CAE" w:rsidRDefault="00163E82" w:rsidP="00700CAE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00CAE">
        <w:rPr>
          <w:rFonts w:ascii="Times New Roman" w:hAnsi="Times New Roman" w:cs="Times New Roman"/>
          <w:sz w:val="32"/>
          <w:szCs w:val="32"/>
        </w:rPr>
        <w:t>I testi presi in esame per la costruzione del quadro teorico della ricerca sono stati i seguenti:</w:t>
      </w:r>
      <w:r w:rsidR="003A0F94" w:rsidRPr="00700CA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A0F94" w:rsidRPr="00700CAE" w:rsidRDefault="005C0FCF" w:rsidP="00700CAE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Gaspare </w:t>
      </w:r>
      <w:proofErr w:type="spellStart"/>
      <w:r>
        <w:rPr>
          <w:rFonts w:ascii="Times New Roman" w:hAnsi="Times New Roman" w:cs="Times New Roman"/>
          <w:sz w:val="32"/>
          <w:szCs w:val="32"/>
        </w:rPr>
        <w:t>Barbiellini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Amidei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r w:rsidR="003A0F94" w:rsidRPr="00700CAE">
        <w:rPr>
          <w:rFonts w:ascii="Times New Roman" w:hAnsi="Times New Roman" w:cs="Times New Roman"/>
          <w:i/>
          <w:sz w:val="32"/>
          <w:szCs w:val="32"/>
        </w:rPr>
        <w:t xml:space="preserve">La riscoperta di Dio, </w:t>
      </w:r>
      <w:r>
        <w:rPr>
          <w:rFonts w:ascii="Times New Roman" w:hAnsi="Times New Roman" w:cs="Times New Roman"/>
          <w:sz w:val="32"/>
          <w:szCs w:val="32"/>
        </w:rPr>
        <w:t>Rizzoli editore, 1984</w:t>
      </w:r>
    </w:p>
    <w:p w:rsidR="003A0F94" w:rsidRPr="00700CAE" w:rsidRDefault="003A0F94" w:rsidP="00700CAE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00CAE">
        <w:rPr>
          <w:rFonts w:ascii="Times New Roman" w:hAnsi="Times New Roman" w:cs="Times New Roman"/>
          <w:sz w:val="32"/>
          <w:szCs w:val="32"/>
        </w:rPr>
        <w:t>Enzo Pace</w:t>
      </w:r>
      <w:r w:rsidR="005C0FCF">
        <w:rPr>
          <w:rFonts w:ascii="Times New Roman" w:hAnsi="Times New Roman" w:cs="Times New Roman"/>
          <w:sz w:val="32"/>
          <w:szCs w:val="32"/>
        </w:rPr>
        <w:t xml:space="preserve">, </w:t>
      </w:r>
      <w:r w:rsidRPr="00700CAE">
        <w:rPr>
          <w:rFonts w:ascii="Times New Roman" w:hAnsi="Times New Roman" w:cs="Times New Roman"/>
          <w:i/>
          <w:sz w:val="32"/>
          <w:szCs w:val="32"/>
        </w:rPr>
        <w:t>Raccontare Dio,</w:t>
      </w:r>
      <w:r w:rsidR="005C0FCF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5C0FCF">
        <w:rPr>
          <w:rFonts w:ascii="Times New Roman" w:hAnsi="Times New Roman" w:cs="Times New Roman"/>
          <w:sz w:val="32"/>
          <w:szCs w:val="32"/>
        </w:rPr>
        <w:t>Il Mulino, 2008</w:t>
      </w:r>
    </w:p>
    <w:p w:rsidR="003A0F94" w:rsidRPr="00700CAE" w:rsidRDefault="005C0FCF" w:rsidP="00700CAE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Eugenio </w:t>
      </w:r>
      <w:proofErr w:type="spellStart"/>
      <w:r w:rsidR="003A0F94" w:rsidRPr="00700CAE">
        <w:rPr>
          <w:rFonts w:ascii="Times New Roman" w:hAnsi="Times New Roman" w:cs="Times New Roman"/>
          <w:sz w:val="32"/>
          <w:szCs w:val="32"/>
        </w:rPr>
        <w:t>Fizzotti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r w:rsidR="003A0F94" w:rsidRPr="00700CAE">
        <w:rPr>
          <w:rFonts w:ascii="Times New Roman" w:hAnsi="Times New Roman" w:cs="Times New Roman"/>
          <w:i/>
          <w:sz w:val="32"/>
          <w:szCs w:val="32"/>
        </w:rPr>
        <w:t xml:space="preserve">Introduzione </w:t>
      </w:r>
      <w:r>
        <w:rPr>
          <w:rFonts w:ascii="Times New Roman" w:hAnsi="Times New Roman" w:cs="Times New Roman"/>
          <w:i/>
          <w:sz w:val="32"/>
          <w:szCs w:val="32"/>
        </w:rPr>
        <w:t>alla psicologia della religione,</w:t>
      </w:r>
      <w:r w:rsidR="003A0F94" w:rsidRPr="00700CAE"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2002</w:t>
      </w:r>
    </w:p>
    <w:p w:rsidR="003A0F94" w:rsidRPr="00700CAE" w:rsidRDefault="005C0FCF" w:rsidP="00700CAE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Andrea </w:t>
      </w:r>
      <w:proofErr w:type="spellStart"/>
      <w:r w:rsidR="003A0F94" w:rsidRPr="00700CAE">
        <w:rPr>
          <w:rFonts w:ascii="Times New Roman" w:hAnsi="Times New Roman" w:cs="Times New Roman"/>
          <w:sz w:val="32"/>
          <w:szCs w:val="32"/>
        </w:rPr>
        <w:t>Laudadio</w:t>
      </w:r>
      <w:proofErr w:type="spellEnd"/>
      <w:r w:rsidR="003A0F94" w:rsidRPr="00700CAE">
        <w:rPr>
          <w:rFonts w:ascii="Times New Roman" w:hAnsi="Times New Roman" w:cs="Times New Roman"/>
          <w:sz w:val="32"/>
          <w:szCs w:val="32"/>
        </w:rPr>
        <w:t xml:space="preserve">, </w:t>
      </w:r>
      <w:r w:rsidR="003A0F94" w:rsidRPr="00700CAE">
        <w:rPr>
          <w:rFonts w:ascii="Times New Roman" w:hAnsi="Times New Roman" w:cs="Times New Roman"/>
          <w:i/>
          <w:sz w:val="32"/>
          <w:szCs w:val="32"/>
        </w:rPr>
        <w:t xml:space="preserve">Ricerche di psicologia, </w:t>
      </w:r>
      <w:r>
        <w:rPr>
          <w:rFonts w:ascii="Times New Roman" w:hAnsi="Times New Roman" w:cs="Times New Roman"/>
          <w:sz w:val="32"/>
          <w:szCs w:val="32"/>
        </w:rPr>
        <w:t>1/2010, pp. 95-124</w:t>
      </w:r>
    </w:p>
    <w:p w:rsidR="00700CAE" w:rsidRDefault="00700CAE" w:rsidP="00700CAE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3A0F94" w:rsidRPr="00700CAE" w:rsidRDefault="005C0FCF" w:rsidP="00700CAE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Le risorse e gli strumenti on-</w:t>
      </w:r>
      <w:r w:rsidR="003A0F94" w:rsidRPr="00700CAE">
        <w:rPr>
          <w:rFonts w:ascii="Times New Roman" w:hAnsi="Times New Roman" w:cs="Times New Roman"/>
          <w:sz w:val="32"/>
          <w:szCs w:val="32"/>
        </w:rPr>
        <w:t>line</w:t>
      </w:r>
      <w:r w:rsidR="002B0BA6" w:rsidRPr="00700CAE">
        <w:rPr>
          <w:rFonts w:ascii="Times New Roman" w:hAnsi="Times New Roman" w:cs="Times New Roman"/>
          <w:sz w:val="32"/>
          <w:szCs w:val="32"/>
        </w:rPr>
        <w:t xml:space="preserve"> utilizzati per la costruzione del quadro teorico sono reperibili sui </w:t>
      </w:r>
      <w:r w:rsidR="003A0F94" w:rsidRPr="00700CAE">
        <w:rPr>
          <w:rFonts w:ascii="Times New Roman" w:hAnsi="Times New Roman" w:cs="Times New Roman"/>
          <w:sz w:val="32"/>
          <w:szCs w:val="32"/>
        </w:rPr>
        <w:t>siti seguenti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700CAE" w:rsidRDefault="00BA48E1" w:rsidP="00700CAE">
      <w:pPr>
        <w:shd w:val="clear" w:color="auto" w:fill="FFFFFF"/>
        <w:spacing w:after="0" w:line="360" w:lineRule="auto"/>
        <w:ind w:left="50"/>
        <w:jc w:val="both"/>
        <w:textAlignment w:val="center"/>
        <w:rPr>
          <w:rFonts w:ascii="Times New Roman" w:eastAsia="Times New Roman" w:hAnsi="Times New Roman" w:cs="Times New Roman"/>
          <w:color w:val="808080"/>
          <w:sz w:val="32"/>
          <w:szCs w:val="32"/>
          <w:lang w:eastAsia="it-IT"/>
        </w:rPr>
      </w:pPr>
      <w:hyperlink r:id="rId5" w:history="1">
        <w:r w:rsidR="002B0BA6" w:rsidRPr="00700CAE">
          <w:rPr>
            <w:rStyle w:val="Collegamentoipertestuale"/>
            <w:rFonts w:ascii="Times New Roman" w:eastAsia="Times New Roman" w:hAnsi="Times New Roman" w:cs="Times New Roman"/>
            <w:sz w:val="32"/>
            <w:szCs w:val="32"/>
            <w:lang w:eastAsia="it-IT"/>
          </w:rPr>
          <w:t>https://www.yumpu.com/it/document/view/16041870/la-fede-religiosa-e-il-sapere-scientifico-noosfera</w:t>
        </w:r>
      </w:hyperlink>
      <w:r w:rsidR="00700CAE">
        <w:rPr>
          <w:rFonts w:ascii="Times New Roman" w:eastAsia="Times New Roman" w:hAnsi="Times New Roman" w:cs="Times New Roman"/>
          <w:color w:val="808080"/>
          <w:sz w:val="32"/>
          <w:szCs w:val="32"/>
          <w:lang w:eastAsia="it-IT"/>
        </w:rPr>
        <w:t xml:space="preserve"> </w:t>
      </w:r>
    </w:p>
    <w:p w:rsidR="002B0BA6" w:rsidRPr="00700CAE" w:rsidRDefault="00BA48E1" w:rsidP="00700CAE">
      <w:pPr>
        <w:shd w:val="clear" w:color="auto" w:fill="FFFFFF"/>
        <w:spacing w:after="0" w:line="360" w:lineRule="auto"/>
        <w:ind w:left="50"/>
        <w:jc w:val="both"/>
        <w:textAlignment w:val="center"/>
        <w:rPr>
          <w:rFonts w:ascii="Times New Roman" w:eastAsia="Times New Roman" w:hAnsi="Times New Roman" w:cs="Times New Roman"/>
          <w:color w:val="808080"/>
          <w:sz w:val="32"/>
          <w:szCs w:val="32"/>
          <w:lang w:eastAsia="it-IT"/>
        </w:rPr>
      </w:pPr>
      <w:hyperlink r:id="rId6" w:history="1">
        <w:r w:rsidR="002B0BA6" w:rsidRPr="00700CAE">
          <w:rPr>
            <w:rStyle w:val="Collegamentoipertestuale"/>
            <w:rFonts w:ascii="Times New Roman" w:eastAsia="Times New Roman" w:hAnsi="Times New Roman" w:cs="Times New Roman"/>
            <w:sz w:val="32"/>
            <w:szCs w:val="32"/>
            <w:lang w:eastAsia="it-IT"/>
          </w:rPr>
          <w:t>http://www.treccani.it/enciclopedia/</w:t>
        </w:r>
      </w:hyperlink>
    </w:p>
    <w:p w:rsidR="002B0BA6" w:rsidRPr="00700CAE" w:rsidRDefault="00BA48E1" w:rsidP="00700CAE">
      <w:pPr>
        <w:shd w:val="clear" w:color="auto" w:fill="FFFFFF"/>
        <w:spacing w:after="0" w:line="360" w:lineRule="auto"/>
        <w:ind w:left="50"/>
        <w:jc w:val="both"/>
        <w:textAlignment w:val="center"/>
        <w:rPr>
          <w:rFonts w:ascii="Times New Roman" w:eastAsia="Times New Roman" w:hAnsi="Times New Roman" w:cs="Times New Roman"/>
          <w:color w:val="808080"/>
          <w:sz w:val="32"/>
          <w:szCs w:val="32"/>
          <w:lang w:eastAsia="it-IT"/>
        </w:rPr>
      </w:pPr>
      <w:hyperlink r:id="rId7" w:history="1">
        <w:r w:rsidR="002B0BA6" w:rsidRPr="00700CAE">
          <w:rPr>
            <w:rStyle w:val="Collegamentoipertestuale"/>
            <w:rFonts w:ascii="Times New Roman" w:eastAsia="Times New Roman" w:hAnsi="Times New Roman" w:cs="Times New Roman"/>
            <w:sz w:val="32"/>
            <w:szCs w:val="32"/>
            <w:lang w:eastAsia="it-IT"/>
          </w:rPr>
          <w:t>http://www.librinlinea.it/search/autore/Allport,%20Gordon%20Willard</w:t>
        </w:r>
      </w:hyperlink>
    </w:p>
    <w:p w:rsidR="002B0BA6" w:rsidRPr="00700CAE" w:rsidRDefault="00BA48E1" w:rsidP="00700CAE">
      <w:pPr>
        <w:shd w:val="clear" w:color="auto" w:fill="FFFFFF"/>
        <w:spacing w:after="0" w:line="360" w:lineRule="auto"/>
        <w:ind w:left="50"/>
        <w:jc w:val="both"/>
        <w:textAlignment w:val="center"/>
        <w:rPr>
          <w:rFonts w:ascii="Times New Roman" w:eastAsia="Times New Roman" w:hAnsi="Times New Roman" w:cs="Times New Roman"/>
          <w:color w:val="808080"/>
          <w:sz w:val="32"/>
          <w:szCs w:val="32"/>
          <w:lang w:eastAsia="it-IT"/>
        </w:rPr>
      </w:pPr>
      <w:hyperlink r:id="rId8" w:history="1">
        <w:r w:rsidR="002B0BA6" w:rsidRPr="00700CAE">
          <w:rPr>
            <w:rStyle w:val="Collegamentoipertestuale"/>
            <w:rFonts w:ascii="Times New Roman" w:eastAsia="Times New Roman" w:hAnsi="Times New Roman" w:cs="Times New Roman"/>
            <w:sz w:val="32"/>
            <w:szCs w:val="32"/>
            <w:lang w:eastAsia="it-IT"/>
          </w:rPr>
          <w:t>http://www.giuntios.it/catalogo/test/bfq-2</w:t>
        </w:r>
      </w:hyperlink>
    </w:p>
    <w:p w:rsidR="002B0BA6" w:rsidRPr="00700CAE" w:rsidRDefault="002B0BA6" w:rsidP="00700CAE">
      <w:pPr>
        <w:shd w:val="clear" w:color="auto" w:fill="FFFFFF"/>
        <w:spacing w:after="0" w:line="360" w:lineRule="auto"/>
        <w:ind w:left="50"/>
        <w:jc w:val="both"/>
        <w:textAlignment w:val="center"/>
        <w:rPr>
          <w:rFonts w:ascii="Times New Roman" w:eastAsia="Times New Roman" w:hAnsi="Times New Roman" w:cs="Times New Roman"/>
          <w:color w:val="808080"/>
          <w:sz w:val="32"/>
          <w:szCs w:val="32"/>
          <w:lang w:eastAsia="it-IT"/>
        </w:rPr>
      </w:pPr>
    </w:p>
    <w:p w:rsidR="00E32000" w:rsidRDefault="00E32000" w:rsidP="00700CAE">
      <w:pPr>
        <w:shd w:val="clear" w:color="auto" w:fill="FFFFFF"/>
        <w:spacing w:after="0" w:line="360" w:lineRule="auto"/>
        <w:ind w:left="50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</w:pPr>
    </w:p>
    <w:p w:rsidR="000E31E1" w:rsidRPr="00700CAE" w:rsidRDefault="00700CAE" w:rsidP="00700CAE">
      <w:pPr>
        <w:shd w:val="clear" w:color="auto" w:fill="FFFFFF"/>
        <w:spacing w:after="0" w:line="360" w:lineRule="auto"/>
        <w:ind w:left="50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Durante la navigazione sul web h</w:t>
      </w:r>
      <w:r w:rsidR="000E31E1"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 xml:space="preserve">o utilizzato come motore di ricerca google </w:t>
      </w:r>
      <w:proofErr w:type="spellStart"/>
      <w:r w:rsidR="000E31E1"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chrome</w:t>
      </w:r>
      <w:proofErr w:type="spellEnd"/>
      <w:r w:rsidR="000E31E1"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 xml:space="preserve"> digitando parole chiave come: </w:t>
      </w:r>
      <w:r w:rsidR="006E34BB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“</w:t>
      </w:r>
      <w:r w:rsidR="000E31E1"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fede religiosa e sapere scientifico</w:t>
      </w:r>
      <w:r w:rsidR="006E34BB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”</w:t>
      </w:r>
      <w:r w:rsidR="000E31E1"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 xml:space="preserve">; </w:t>
      </w:r>
      <w:r w:rsidR="006E34BB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“</w:t>
      </w:r>
      <w:r w:rsidR="000E31E1"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definizione di personalità</w:t>
      </w:r>
      <w:r w:rsidR="006E34BB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”</w:t>
      </w:r>
      <w:r w:rsidR="000E31E1"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 xml:space="preserve">; </w:t>
      </w:r>
      <w:r w:rsidR="006E34BB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“</w:t>
      </w:r>
      <w:r w:rsidR="000E31E1"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 xml:space="preserve">relazione tra personalità e fede </w:t>
      </w:r>
      <w:r w:rsidR="000E31E1"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lastRenderedPageBreak/>
        <w:t>religiosa</w:t>
      </w:r>
      <w:r w:rsidR="006E34BB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”</w:t>
      </w:r>
      <w:r w:rsidR="000E31E1"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 xml:space="preserve">; </w:t>
      </w:r>
      <w:r w:rsidR="006E34BB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“</w:t>
      </w:r>
      <w:r w:rsidR="000E31E1"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ricerche su fede religiosa e personalità</w:t>
      </w:r>
      <w:r w:rsidR="006E34BB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”</w:t>
      </w:r>
      <w:r w:rsidR="000E31E1"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 xml:space="preserve">; </w:t>
      </w:r>
      <w:r w:rsidR="006E34BB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“</w:t>
      </w:r>
      <w:r w:rsidR="000E31E1"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religione AND personalità</w:t>
      </w:r>
      <w:r w:rsidR="006E34BB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”</w:t>
      </w:r>
      <w:r w:rsidR="00E3200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, “test di personalità”</w:t>
      </w:r>
      <w:r w:rsidR="000E31E1"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.</w:t>
      </w:r>
    </w:p>
    <w:p w:rsidR="000E31E1" w:rsidRPr="00700CAE" w:rsidRDefault="000E31E1" w:rsidP="00700CAE">
      <w:pPr>
        <w:shd w:val="clear" w:color="auto" w:fill="FFFFFF"/>
        <w:spacing w:after="0" w:line="360" w:lineRule="auto"/>
        <w:ind w:left="50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</w:pPr>
      <w:r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A seguito di una prima lettura del materiale raccolto ne ho valutato la pertinenza col mio tema d’interesse, facendone una prima selezione, e l’attendibilità e l’autorevolezza delle fonti assicurandomi che vi fossero riferimenti a persone e studiosi precisi, che vi fosse un’esposizione chiara e coerente, che degli autori di riferimento fosse facile reperire informazioni e opere scritte</w:t>
      </w:r>
      <w:r w:rsidR="00700CAE"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.</w:t>
      </w:r>
    </w:p>
    <w:p w:rsidR="002B0BA6" w:rsidRPr="00700CAE" w:rsidRDefault="00700CAE" w:rsidP="00700CAE">
      <w:pPr>
        <w:shd w:val="clear" w:color="auto" w:fill="FFFFFF"/>
        <w:spacing w:after="0" w:line="360" w:lineRule="auto"/>
        <w:ind w:left="50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</w:pPr>
      <w:r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 xml:space="preserve">Approfondendo la lettura e avendo scelto tra tutti il materiale più utile e pertinente, ho ritenuto di riferirmi a precisi modelli e approcci nella definizione delle variabili considerate nell’ipotesi: per quanto riguarda la fede ho seguito il modello </w:t>
      </w:r>
      <w:proofErr w:type="spellStart"/>
      <w:r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umanistico-esistenziale</w:t>
      </w:r>
      <w:proofErr w:type="spellEnd"/>
      <w:r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 xml:space="preserve"> esposto da </w:t>
      </w:r>
      <w:proofErr w:type="spellStart"/>
      <w:r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Fizzotti</w:t>
      </w:r>
      <w:proofErr w:type="spellEnd"/>
      <w:r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 xml:space="preserve"> in “Psicologia della religione”, nella definizione di personalità ho invece ritenuto importante ricercare una definizione condivisa sulla Treccani e proseguire sulla linea dell’approccio funzionalista di </w:t>
      </w:r>
      <w:proofErr w:type="spellStart"/>
      <w:r w:rsidRPr="00700CA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Allport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it-IT"/>
        </w:rPr>
        <w:t>.</w:t>
      </w:r>
    </w:p>
    <w:p w:rsidR="002B0BA6" w:rsidRPr="000E31E1" w:rsidRDefault="002B0BA6" w:rsidP="00700CAE">
      <w:pPr>
        <w:shd w:val="clear" w:color="auto" w:fill="FFFFFF"/>
        <w:spacing w:after="0" w:line="360" w:lineRule="auto"/>
        <w:ind w:left="50"/>
        <w:textAlignment w:val="center"/>
        <w:rPr>
          <w:rFonts w:ascii="Arial" w:eastAsia="Times New Roman" w:hAnsi="Arial" w:cs="Arial"/>
          <w:color w:val="000000" w:themeColor="text1"/>
          <w:lang w:eastAsia="it-IT"/>
        </w:rPr>
      </w:pPr>
    </w:p>
    <w:p w:rsidR="002B0BA6" w:rsidRPr="002B0BA6" w:rsidRDefault="002B0BA6" w:rsidP="002B0BA6">
      <w:pPr>
        <w:shd w:val="clear" w:color="auto" w:fill="FFFFFF"/>
        <w:spacing w:after="0" w:line="268" w:lineRule="atLeast"/>
        <w:ind w:left="50"/>
        <w:textAlignment w:val="center"/>
        <w:rPr>
          <w:rFonts w:ascii="Arial" w:eastAsia="Times New Roman" w:hAnsi="Arial" w:cs="Arial"/>
          <w:color w:val="000000" w:themeColor="text1"/>
          <w:lang w:eastAsia="it-IT"/>
        </w:rPr>
      </w:pPr>
    </w:p>
    <w:p w:rsidR="003A0F94" w:rsidRPr="000E31E1" w:rsidRDefault="002B0BA6" w:rsidP="002B0BA6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E31E1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  <w:lang w:eastAsia="it-IT"/>
        </w:rPr>
        <w:br/>
      </w:r>
    </w:p>
    <w:p w:rsidR="003A0F94" w:rsidRDefault="003A0F94" w:rsidP="003A0F9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523FB" w:rsidRDefault="00C523FB" w:rsidP="00C523F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523FB" w:rsidRDefault="00C523FB" w:rsidP="00C523F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523FB" w:rsidRPr="00163E82" w:rsidRDefault="00C523FB" w:rsidP="00C478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523FB" w:rsidRPr="00163E82" w:rsidSect="00A25D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F3725"/>
    <w:multiLevelType w:val="multilevel"/>
    <w:tmpl w:val="6D2EF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savePreviewPicture/>
  <w:compat/>
  <w:rsids>
    <w:rsidRoot w:val="00C47861"/>
    <w:rsid w:val="00023606"/>
    <w:rsid w:val="000E31E1"/>
    <w:rsid w:val="00163E82"/>
    <w:rsid w:val="0019669D"/>
    <w:rsid w:val="002B0BA6"/>
    <w:rsid w:val="003A0F94"/>
    <w:rsid w:val="00576559"/>
    <w:rsid w:val="005C0FCF"/>
    <w:rsid w:val="00627ECF"/>
    <w:rsid w:val="006E34BB"/>
    <w:rsid w:val="00700CAE"/>
    <w:rsid w:val="00735D57"/>
    <w:rsid w:val="007C7074"/>
    <w:rsid w:val="0091162C"/>
    <w:rsid w:val="00A25DD4"/>
    <w:rsid w:val="00BA48E1"/>
    <w:rsid w:val="00C47861"/>
    <w:rsid w:val="00C523FB"/>
    <w:rsid w:val="00E32000"/>
    <w:rsid w:val="00E87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35D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itazioneHTML">
    <w:name w:val="HTML Cite"/>
    <w:basedOn w:val="Carpredefinitoparagrafo"/>
    <w:uiPriority w:val="99"/>
    <w:semiHidden/>
    <w:unhideWhenUsed/>
    <w:rsid w:val="002B0BA6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2B0B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9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87869">
          <w:marLeft w:val="50"/>
          <w:marRight w:val="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11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untios.it/catalogo/test/bfq-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brinlinea.it/search/autore/Allport,%20Gordon%20Willar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eccani.it/enciclopedia/" TargetMode="External"/><Relationship Id="rId5" Type="http://schemas.openxmlformats.org/officeDocument/2006/relationships/hyperlink" Target="https://www.yumpu.com/it/document/view/16041870/la-fede-religiosa-e-il-sapere-scientifico-noosfer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</dc:creator>
  <cp:lastModifiedBy>erika</cp:lastModifiedBy>
  <cp:revision>5</cp:revision>
  <dcterms:created xsi:type="dcterms:W3CDTF">2015-07-07T14:25:00Z</dcterms:created>
  <dcterms:modified xsi:type="dcterms:W3CDTF">2015-07-07T16:46:00Z</dcterms:modified>
</cp:coreProperties>
</file>